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rFonts w:ascii="Arial Narrow" w:cs="Arial Narrow" w:hAnsi="Arial Narrow" w:eastAsia="Arial Narrow"/>
          <w:b w:val="1"/>
          <w:bCs w:val="1"/>
          <w:u w:val="single"/>
        </w:rPr>
      </w:pPr>
      <w:r>
        <w:rPr>
          <w:rFonts w:ascii="Arial Narrow" w:hAnsi="Arial Narrow"/>
          <w:b w:val="1"/>
          <w:bCs w:val="1"/>
          <w:u w:val="single"/>
          <w:rtl w:val="0"/>
          <w:lang w:val="it-IT"/>
        </w:rPr>
        <w:t>CV breve Dott.Michele Miranda</w:t>
      </w:r>
    </w:p>
    <w:p>
      <w:pPr>
        <w:pStyle w:val="Di default"/>
        <w:bidi w:val="0"/>
        <w:spacing w:line="440" w:lineRule="atLeast"/>
        <w:ind w:left="0" w:right="0" w:firstLine="0"/>
        <w:jc w:val="left"/>
        <w:rPr>
          <w:rFonts w:ascii="Arial Narrow" w:cs="Arial Narrow" w:hAnsi="Arial Narrow" w:eastAsia="Arial Narrow"/>
          <w:outline w:val="0"/>
          <w:color w:val="333333"/>
          <w:sz w:val="44"/>
          <w:szCs w:val="44"/>
          <w:shd w:val="clear" w:color="auto" w:fill="ffffff"/>
          <w:rtl w:val="0"/>
          <w14:textFill>
            <w14:solidFill>
              <w14:srgbClr w14:val="333333"/>
            </w14:solidFill>
          </w14:textFill>
        </w:rPr>
      </w:pP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Laureato con Lode presso l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Universit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à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 xml:space="preserve">degli Studi di Roma 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“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Tor Vergata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”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 xml:space="preserve">. 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Consulente esperto in Chirurgia Orale ed Implantologia presso l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’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Unit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à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Operativa Semplice di patologia Speciale Odontostomatologica della Fondazione Policlinico Universitario Tor Vergata.</w:t>
      </w:r>
      <w:r>
        <w:rPr>
          <w:rFonts w:ascii="Arial Narrow" w:hAnsi="Arial Narrow"/>
          <w:sz w:val="28"/>
          <w:szCs w:val="28"/>
          <w:shd w:val="clear" w:color="auto" w:fill="ffffff"/>
          <w:rtl w:val="0"/>
        </w:rPr>
        <w:t xml:space="preserve"> 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Esperto in trattamenti chirurgici su pazienti vulnerabili sanitari.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Masteri di II Livello in Implantologia Orale osseointegrata presso l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Universit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à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 xml:space="preserve">degli Studi di Roma 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“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La Sapienza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”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 xml:space="preserve">Dottorato di ricerca (PhD) in 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“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Materials for health, envirovment and energy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”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.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Cultore della materia e tutor clinico per il corso di Insegnamento di Patologia Speciale Odontostomatologica del suddetto Ateneo.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Docente a contratto al Master Internazionale di II Livello in Implantologia Orale osseointegrata presso l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Universit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à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 xml:space="preserve">degli Studi di Roma 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“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La Sapienza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”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.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 xml:space="preserve">Relatore per diverse case implantari. 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Autore e coautore di articoli e pubblicazioni su riviste nazionali e internazionali.</w:t>
      </w:r>
    </w:p>
    <w:p>
      <w:pPr>
        <w:pStyle w:val="Di default"/>
        <w:bidi w:val="0"/>
        <w:spacing w:line="320" w:lineRule="atLeast"/>
        <w:ind w:left="0" w:right="0" w:firstLine="0"/>
        <w:jc w:val="left"/>
        <w:rPr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Socio ITI, IAO, ANDI.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